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662" w:right="0" w:firstLine="0"/>
        <w:jc w:val="left"/>
        <w:rPr>
          <w:rFonts w:hint="eastAsia" w:ascii="PMingLiU" w:eastAsia="PMingLiU"/>
          <w:spacing w:val="-20"/>
          <w:sz w:val="40"/>
        </w:rPr>
      </w:pPr>
    </w:p>
    <w:p>
      <w:pPr>
        <w:spacing w:before="0"/>
        <w:ind w:left="662" w:right="0" w:firstLine="0"/>
        <w:jc w:val="left"/>
        <w:rPr>
          <w:rFonts w:hint="eastAsia" w:ascii="PMingLiU" w:eastAsia="PMingLiU"/>
          <w:sz w:val="40"/>
        </w:rPr>
      </w:pPr>
      <w:bookmarkStart w:id="0" w:name="_GoBack"/>
      <w:bookmarkEnd w:id="0"/>
      <w:r>
        <w:rPr>
          <w:rFonts w:hint="eastAsia" w:ascii="PMingLiU" w:eastAsia="PMingLiU"/>
          <w:spacing w:val="-20"/>
          <w:sz w:val="40"/>
        </w:rPr>
        <w:t>五年一贯制大专毕业生报名医师资格考试知情同意书</w:t>
      </w:r>
    </w:p>
    <w:p>
      <w:pPr>
        <w:pStyle w:val="2"/>
        <w:spacing w:before="11"/>
        <w:rPr>
          <w:rFonts w:ascii="PMingLiU"/>
          <w:sz w:val="56"/>
        </w:rPr>
      </w:pPr>
    </w:p>
    <w:p>
      <w:pPr>
        <w:pStyle w:val="2"/>
        <w:spacing w:before="1"/>
        <w:ind w:left="876" w:right="294"/>
        <w:jc w:val="center"/>
      </w:pPr>
      <w:r>
        <w:rPr>
          <w:spacing w:val="4"/>
          <w:w w:val="95"/>
        </w:rPr>
        <w:t>依据原卫生部、国家中医药管理局医师资格考试报名要求</w:t>
      </w:r>
    </w:p>
    <w:p>
      <w:pPr>
        <w:pStyle w:val="2"/>
        <w:spacing w:before="231"/>
        <w:ind w:left="659"/>
      </w:pPr>
      <w:r>
        <w:t>（2014 版）:</w:t>
      </w:r>
    </w:p>
    <w:p>
      <w:pPr>
        <w:pStyle w:val="2"/>
        <w:spacing w:before="230" w:line="374" w:lineRule="auto"/>
        <w:ind w:left="659" w:right="725" w:firstLine="647"/>
      </w:pPr>
      <w:r>
        <w:rPr>
          <w:spacing w:val="7"/>
          <w:w w:val="95"/>
        </w:rPr>
        <w:t>（一）</w:t>
      </w:r>
      <w:r>
        <w:rPr>
          <w:spacing w:val="4"/>
          <w:w w:val="95"/>
        </w:rPr>
        <w:t xml:space="preserve">五年一贯制专业大专毕业生报考执业助理医师的， </w:t>
      </w:r>
      <w:r>
        <w:rPr>
          <w:spacing w:val="3"/>
        </w:rPr>
        <w:t>只能在乡镇卫生院进行试用。</w:t>
      </w:r>
    </w:p>
    <w:p>
      <w:pPr>
        <w:pStyle w:val="2"/>
        <w:spacing w:line="374" w:lineRule="auto"/>
        <w:ind w:left="659" w:right="722" w:firstLine="647"/>
        <w:jc w:val="both"/>
      </w:pPr>
      <w:r>
        <w:rPr>
          <w:spacing w:val="7"/>
          <w:w w:val="95"/>
        </w:rPr>
        <w:t>（二）</w:t>
      </w:r>
      <w:r>
        <w:rPr>
          <w:spacing w:val="4"/>
          <w:w w:val="95"/>
        </w:rPr>
        <w:t xml:space="preserve">五年一贯制专业大专毕业生考取执业助理医师资格 后，必须注册在乡镇卫生院或村卫生室执业，执业五年后可变 </w:t>
      </w:r>
      <w:r>
        <w:rPr>
          <w:spacing w:val="3"/>
        </w:rPr>
        <w:t>更至县级医院。</w:t>
      </w:r>
    </w:p>
    <w:p>
      <w:pPr>
        <w:pStyle w:val="2"/>
        <w:spacing w:before="2" w:line="374" w:lineRule="auto"/>
        <w:ind w:left="659" w:right="722" w:firstLine="647"/>
        <w:jc w:val="both"/>
      </w:pPr>
      <w:r>
        <w:rPr>
          <w:spacing w:val="7"/>
          <w:w w:val="95"/>
        </w:rPr>
        <w:t>（三）</w:t>
      </w:r>
      <w:r>
        <w:rPr>
          <w:spacing w:val="4"/>
          <w:w w:val="95"/>
        </w:rPr>
        <w:t xml:space="preserve">五年一贯制大专毕业生取得执业助理医师资格并执 </w:t>
      </w:r>
      <w:r>
        <w:rPr>
          <w:spacing w:val="3"/>
          <w:w w:val="95"/>
        </w:rPr>
        <w:t xml:space="preserve">业满两年后，可以报考执业医师资格，取得执业医师资格后不 </w:t>
      </w:r>
      <w:r>
        <w:rPr>
          <w:spacing w:val="3"/>
        </w:rPr>
        <w:t>限制注册地点。</w:t>
      </w:r>
    </w:p>
    <w:p>
      <w:pPr>
        <w:pStyle w:val="2"/>
        <w:spacing w:before="1"/>
        <w:ind w:left="1538"/>
      </w:pPr>
      <w:r>
        <w:t>以上内容已全部知晓，并认真执行。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39"/>
        </w:rPr>
      </w:pPr>
    </w:p>
    <w:p>
      <w:pPr>
        <w:pStyle w:val="2"/>
        <w:tabs>
          <w:tab w:val="left" w:pos="5534"/>
          <w:tab w:val="left" w:pos="8133"/>
          <w:tab w:val="left" w:pos="8783"/>
        </w:tabs>
        <w:ind w:left="659"/>
      </w:pPr>
      <w:r>
        <w:rPr>
          <w:spacing w:val="5"/>
        </w:rPr>
        <w:t>报</w:t>
      </w:r>
      <w:r>
        <w:rPr>
          <w:spacing w:val="7"/>
        </w:rPr>
        <w:t>考</w:t>
      </w:r>
      <w:r>
        <w:rPr>
          <w:spacing w:val="5"/>
        </w:rPr>
        <w:t>人</w:t>
      </w:r>
      <w:r>
        <w:rPr>
          <w:spacing w:val="7"/>
        </w:rPr>
        <w:t>签</w:t>
      </w:r>
      <w:r>
        <w:t>名：</w:t>
      </w:r>
      <w:r>
        <w:tab/>
      </w:r>
      <w:r>
        <w:rPr>
          <w:spacing w:val="5"/>
        </w:rPr>
        <w:t>签</w:t>
      </w:r>
      <w:r>
        <w:rPr>
          <w:spacing w:val="7"/>
        </w:rPr>
        <w:t>字</w:t>
      </w:r>
      <w:r>
        <w:rPr>
          <w:spacing w:val="5"/>
        </w:rPr>
        <w:t>日期</w:t>
      </w:r>
      <w:r>
        <w:t>：</w:t>
      </w:r>
      <w:r>
        <w:rPr>
          <w:spacing w:val="5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06EBA"/>
    <w:rsid w:val="484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2021-01-08T02:44:00Z</dcterms:created>
  <dc:creator>不长发及腰不改网名</dc:creator>
  <cp:lastModifiedBy>不长发及腰不改网名</cp:lastModifiedBy>
  <dcterms:modified xsi:type="dcterms:W3CDTF">2021-01-08T02:44:50Z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